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B" w:rsidRDefault="000E44AB" w:rsidP="00DB39A8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i/>
          <w:iCs/>
          <w:sz w:val="24"/>
          <w:szCs w:val="24"/>
          <w:lang w:val="en-US" w:eastAsia="el-GR"/>
        </w:rPr>
      </w:pPr>
    </w:p>
    <w:p w:rsidR="000E44AB" w:rsidRDefault="000E44AB" w:rsidP="00DB39A8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i/>
          <w:iCs/>
          <w:sz w:val="24"/>
          <w:szCs w:val="24"/>
          <w:lang w:val="en-US" w:eastAsia="el-GR"/>
        </w:rPr>
      </w:pPr>
    </w:p>
    <w:p w:rsidR="00DB39A8" w:rsidRPr="00DB39A8" w:rsidRDefault="00DB39A8" w:rsidP="00DB39A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39A8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Μια αναγκαία διευκρίνιση από την Κριτική επιτροπή μετά την εκδήλωση απον</w:t>
      </w:r>
      <w:r w:rsidRPr="00DB39A8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ο</w:t>
      </w:r>
      <w:r w:rsidRPr="00DB39A8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μής των βραβείων στους μαθητές που διακρίθηκαν.</w:t>
      </w:r>
    </w:p>
    <w:p w:rsidR="00DB39A8" w:rsidRPr="00DB39A8" w:rsidRDefault="00DB39A8" w:rsidP="00DB39A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39A8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 </w:t>
      </w:r>
    </w:p>
    <w:p w:rsidR="00DB39A8" w:rsidRPr="00DB39A8" w:rsidRDefault="00DB39A8" w:rsidP="00DB39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Η επιτροπή υποχρεώθηκε να μη λάβει υπόψη της  κάποια κείμενα μαθητών, όταν διαπίστωσε ότι δεν ήταν απολύτως αυθεντικά και γνήσια δημιουργήματα των ίδιων των μαθητών. Η επιτροπή θεώρησε ακόμη ως παρατυπία</w:t>
      </w:r>
      <w:r w:rsidRPr="00DB39A8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να έχουν ενσωματωθεί  στο σώμα ενός μαθητικού κειμένου  κάποια  αποσπάσματα , συχνά αυτούσια,  από  άλλους συγγραφείς</w:t>
      </w:r>
      <w:r w:rsidRPr="00DB39A8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πράγμα που δεν  θεμελιώνει κατ’ ανάγκη  πρόθεση καταδολίευσης, αναιρεί  ωστόσο τη βασική και αυτονόητη δεοντολογική αρχή κάθε μαθητικού λογοτεχνικού διαγωνισμού: να είναι το λογοτεχνικό κείμενο στο σύνολό του  προϊόν αυθεντικής  σύλληψης  και γρ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α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 xml:space="preserve">φής του συμμετέχοντος μαθητή. </w:t>
      </w:r>
    </w:p>
    <w:p w:rsidR="00DB39A8" w:rsidRPr="00DB39A8" w:rsidRDefault="00DB39A8" w:rsidP="00DB39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 Η επιτροπή εκφράζει τον βαθύ προβληματισμό της  για τις αποκλίσεις αυτές, καθώς μάλιστα είναι ανοχύρωτη,  και αδυνατεί να εντοπίζει με ασφάλεια και ταχύτητα περιπτώσεις όπου κάποιοι μαθητές είτε  ερανίζονται κάποια απο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σ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πάσματα από άλλα κείμενα είτε καταφεύγουν ακόμη και στην απροκάλυπτη κλεψιτυπία, όπως η περίπτωση ενός ποιήματος το οποίο η επιτροπή είχε επιλ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έ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ξει αρχικά για βραβείο. Ο ρόλος  εξάλλου μιας κριτικής επιτροπής  είναι να αξ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ι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ολογεί τα κείμενα και όχι να  τα αστυνομεύει, διερευνώντας  την  αυθεντικ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ό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τητά τους, όταν μάλιστα τέτοιου είδους αποκλίσεις προβάλλουν  δελεαστικές και πανεύκολες, με δεδομένη την πανσπερμία και τον τεράστιο όγκο των  έ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ν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τυπων κειμένων και προπάντων  των κειμένων που αναρτώνται  στο διαδίκτ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>υ</w:t>
      </w:r>
      <w:r w:rsidRPr="00DB39A8">
        <w:rPr>
          <w:rFonts w:ascii="Tahoma" w:eastAsia="Times New Roman" w:hAnsi="Tahoma" w:cs="Tahoma"/>
          <w:i/>
          <w:iCs/>
          <w:sz w:val="24"/>
          <w:szCs w:val="24"/>
          <w:lang w:eastAsia="el-GR"/>
        </w:rPr>
        <w:t xml:space="preserve">ο». </w:t>
      </w:r>
    </w:p>
    <w:p w:rsidR="00C16CD0" w:rsidRPr="000E44AB" w:rsidRDefault="00C16CD0" w:rsidP="00C16CD0">
      <w:pPr>
        <w:pStyle w:val="Default"/>
        <w:rPr>
          <w:color w:val="auto"/>
        </w:rPr>
      </w:pPr>
    </w:p>
    <w:sectPr w:rsidR="00C16CD0" w:rsidRPr="000E44AB" w:rsidSect="00D43CDE">
      <w:headerReference w:type="default" r:id="rId7"/>
      <w:pgSz w:w="11906" w:h="16838"/>
      <w:pgMar w:top="993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26" w:rsidRDefault="00DB6B26" w:rsidP="00AE48CD">
      <w:r>
        <w:separator/>
      </w:r>
    </w:p>
  </w:endnote>
  <w:endnote w:type="continuationSeparator" w:id="0">
    <w:p w:rsidR="00DB6B26" w:rsidRDefault="00DB6B26" w:rsidP="00A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26" w:rsidRDefault="00DB6B26" w:rsidP="00AE48CD">
      <w:r>
        <w:separator/>
      </w:r>
    </w:p>
  </w:footnote>
  <w:footnote w:type="continuationSeparator" w:id="0">
    <w:p w:rsidR="00DB6B26" w:rsidRDefault="00DB6B26" w:rsidP="00A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0" w:rsidRDefault="00F11F71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l-GR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-56515</wp:posOffset>
          </wp:positionV>
          <wp:extent cx="755650" cy="628650"/>
          <wp:effectExtent l="19050" t="0" r="6350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900" t="29893" r="38359" b="48413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164FC">
      <w:rPr>
        <w:rFonts w:ascii="Arial" w:hAnsi="Arial" w:cs="Arial"/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1pt;margin-top:43.55pt;width:165.25pt;height:54.3pt;z-index:251664384;mso-width-percent:400;mso-position-horizontal-relative:text;mso-position-vertical-relative:text;mso-width-percent:400;mso-width-relative:margin;mso-height-relative:margin" strokecolor="white [3212]">
          <v:textbox style="mso-next-textbox:#_x0000_s2054">
            <w:txbxContent>
              <w:p w:rsidR="002D78BB" w:rsidRDefault="00F11F71" w:rsidP="00F11F71">
                <w:pPr>
                  <w:pStyle w:val="a3"/>
                  <w:ind w:left="-567" w:firstLine="567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Διεύθυνση  </w:t>
                </w:r>
              </w:p>
              <w:p w:rsidR="002D78BB" w:rsidRDefault="00F11F71" w:rsidP="00F11F71">
                <w:pPr>
                  <w:pStyle w:val="a3"/>
                  <w:ind w:left="-567" w:firstLine="567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>Δευτεροβάθμιας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Εκπαίδευσης </w:t>
                </w:r>
              </w:p>
              <w:p w:rsidR="00E007B0" w:rsidRPr="00F11F71" w:rsidRDefault="00F11F71" w:rsidP="00F11F71">
                <w:pPr>
                  <w:pStyle w:val="a3"/>
                  <w:ind w:left="-567" w:firstLine="567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>Δράμας</w:t>
                </w:r>
              </w:p>
            </w:txbxContent>
          </v:textbox>
        </v:shape>
      </w:pict>
    </w:r>
    <w:r w:rsidR="005164FC" w:rsidRPr="005164FC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594.45pt;height:125.45pt;z-index:251662336;mso-width-percent:1000;mso-position-horizontal:center;mso-position-horizontal-relative:page;mso-position-vertical:top;mso-position-vertical-relative:page;mso-width-percent:1000;mso-height-relative:top-margin-area" coordorigin="8,9" coordsize="15823,1439" wrapcoords="-27 21212 -27 21212 21627 21212 21627 21212 -27 212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type="tight" anchorx="page" anchory="page"/>
        </v:group>
      </w:pict>
    </w:r>
    <w:r w:rsidR="00AE48CD">
      <w:rPr>
        <w:rFonts w:ascii="Arial" w:hAnsi="Arial" w:cs="Arial"/>
        <w:b/>
        <w:sz w:val="24"/>
        <w:szCs w:val="24"/>
      </w:rPr>
      <w:t xml:space="preserve">        </w:t>
    </w:r>
    <w:r w:rsidR="00E007B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</w:t>
    </w:r>
    <w:r w:rsidR="00E007B0">
      <w:rPr>
        <w:rFonts w:ascii="Calibri" w:hAnsi="Calibri" w:cs="Calibri"/>
        <w:noProof/>
        <w:lang w:eastAsia="el-GR"/>
      </w:rPr>
      <w:drawing>
        <wp:inline distT="0" distB="0" distL="0" distR="0">
          <wp:extent cx="533400" cy="57150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7B0" w:rsidRDefault="005164FC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l-GR"/>
      </w:rPr>
      <w:pict>
        <v:rect id="_x0000_s2057" style="position:absolute;margin-left:-33pt;margin-top:2.9pt;width:195.75pt;height:50.75pt;z-index:251667456" stroked="f">
          <v:textbox>
            <w:txbxContent>
              <w:p w:rsidR="00F11F71" w:rsidRPr="00F11F71" w:rsidRDefault="00F11F71" w:rsidP="00F11F71">
                <w:pPr>
                  <w:pStyle w:val="a3"/>
                  <w:ind w:left="-567" w:firstLine="567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>Λο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γοτεχνικός </w:t>
                </w:r>
                <w:r w:rsidR="00D43CDE">
                  <w:rPr>
                    <w:rFonts w:ascii="Arial" w:hAnsi="Arial" w:cs="Arial"/>
                    <w:b/>
                    <w:sz w:val="20"/>
                    <w:szCs w:val="20"/>
                  </w:rPr>
                  <w:t>Δ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ιαγωνισμός Εφηβικού</w:t>
                </w:r>
              </w:p>
              <w:p w:rsidR="00F11F71" w:rsidRPr="00F11F71" w:rsidRDefault="00F11F71" w:rsidP="00F11F71">
                <w:pPr>
                  <w:pStyle w:val="a3"/>
                  <w:ind w:left="-567" w:firstLine="56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Διηγήματος κ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αι </w:t>
                </w:r>
                <w:r w:rsidR="00D43CDE">
                  <w:rPr>
                    <w:rFonts w:ascii="Arial" w:hAnsi="Arial" w:cs="Arial"/>
                    <w:b/>
                    <w:sz w:val="20"/>
                    <w:szCs w:val="20"/>
                  </w:rPr>
                  <w:t>Π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οίησης 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  <w:t xml:space="preserve">        </w:t>
                </w: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r w:rsidRPr="007E20D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‘’Γρηγόρης </w:t>
                </w:r>
                <w:proofErr w:type="spellStart"/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>Πεντζίκης</w:t>
                </w:r>
                <w:proofErr w:type="spellEnd"/>
                <w:r w:rsidRPr="00F11F71">
                  <w:rPr>
                    <w:rFonts w:ascii="Arial" w:hAnsi="Arial" w:cs="Arial"/>
                    <w:b/>
                    <w:sz w:val="20"/>
                    <w:szCs w:val="20"/>
                  </w:rPr>
                  <w:t>’’</w:t>
                </w:r>
              </w:p>
              <w:p w:rsidR="00F11F71" w:rsidRDefault="00F11F71"/>
            </w:txbxContent>
          </v:textbox>
        </v:rect>
      </w:pict>
    </w:r>
  </w:p>
  <w:p w:rsidR="00F11F71" w:rsidRDefault="00F11F71" w:rsidP="00F11F71">
    <w:pPr>
      <w:pStyle w:val="a3"/>
      <w:rPr>
        <w:rFonts w:ascii="Arial" w:hAnsi="Arial" w:cs="Arial"/>
        <w:b/>
        <w:sz w:val="20"/>
        <w:szCs w:val="20"/>
        <w:lang w:val="en-US"/>
      </w:rPr>
    </w:pPr>
    <w:r w:rsidRPr="00F11F71">
      <w:rPr>
        <w:rFonts w:ascii="Arial" w:hAnsi="Arial" w:cs="Arial"/>
        <w:b/>
        <w:sz w:val="20"/>
        <w:szCs w:val="20"/>
      </w:rPr>
      <w:t xml:space="preserve">         </w:t>
    </w:r>
  </w:p>
  <w:p w:rsidR="00F11F71" w:rsidRDefault="00F11F71" w:rsidP="00F11F71">
    <w:pPr>
      <w:pStyle w:val="a3"/>
      <w:rPr>
        <w:rFonts w:ascii="Arial" w:hAnsi="Arial" w:cs="Arial"/>
        <w:b/>
        <w:sz w:val="20"/>
        <w:szCs w:val="20"/>
        <w:lang w:val="en-US"/>
      </w:rPr>
    </w:pPr>
  </w:p>
  <w:p w:rsidR="00E007B0" w:rsidRDefault="00E007B0">
    <w:pPr>
      <w:pStyle w:val="a3"/>
      <w:rPr>
        <w:rFonts w:ascii="Arial" w:hAnsi="Arial" w:cs="Arial"/>
        <w:b/>
        <w:sz w:val="24"/>
        <w:szCs w:val="24"/>
      </w:rPr>
    </w:pPr>
  </w:p>
  <w:p w:rsidR="00E007B0" w:rsidRDefault="00E007B0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</w:t>
    </w:r>
  </w:p>
  <w:p w:rsidR="00AE48CD" w:rsidRPr="00E007B0" w:rsidRDefault="00D43CDE" w:rsidP="00D43CDE">
    <w:pPr>
      <w:pStyle w:val="a3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4"/>
        <w:szCs w:val="24"/>
      </w:rPr>
      <w:t xml:space="preserve">        </w:t>
    </w:r>
    <w:r w:rsidR="003D0A94">
      <w:rPr>
        <w:rFonts w:ascii="Arial" w:hAnsi="Arial" w:cs="Arial"/>
        <w:sz w:val="16"/>
        <w:szCs w:val="16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1843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48CD"/>
    <w:rsid w:val="000225A0"/>
    <w:rsid w:val="000640D7"/>
    <w:rsid w:val="00077FF4"/>
    <w:rsid w:val="00086F92"/>
    <w:rsid w:val="000D160C"/>
    <w:rsid w:val="000E44AB"/>
    <w:rsid w:val="000F0686"/>
    <w:rsid w:val="00103B82"/>
    <w:rsid w:val="00145469"/>
    <w:rsid w:val="00165936"/>
    <w:rsid w:val="001710E5"/>
    <w:rsid w:val="001A34F8"/>
    <w:rsid w:val="001F191A"/>
    <w:rsid w:val="001F504D"/>
    <w:rsid w:val="00201F9E"/>
    <w:rsid w:val="0022039C"/>
    <w:rsid w:val="002457F4"/>
    <w:rsid w:val="002476A0"/>
    <w:rsid w:val="002803C0"/>
    <w:rsid w:val="002944A4"/>
    <w:rsid w:val="002D78BB"/>
    <w:rsid w:val="002E2DBA"/>
    <w:rsid w:val="003510C8"/>
    <w:rsid w:val="00382AFE"/>
    <w:rsid w:val="003D0A94"/>
    <w:rsid w:val="003E68E1"/>
    <w:rsid w:val="003F5D5D"/>
    <w:rsid w:val="00413560"/>
    <w:rsid w:val="00441DD1"/>
    <w:rsid w:val="0046650D"/>
    <w:rsid w:val="004E1FF4"/>
    <w:rsid w:val="005107B0"/>
    <w:rsid w:val="005164FC"/>
    <w:rsid w:val="00534FF4"/>
    <w:rsid w:val="00585F69"/>
    <w:rsid w:val="005B61FD"/>
    <w:rsid w:val="005B7B98"/>
    <w:rsid w:val="005C73D6"/>
    <w:rsid w:val="005D48EA"/>
    <w:rsid w:val="005E427E"/>
    <w:rsid w:val="00636995"/>
    <w:rsid w:val="00680554"/>
    <w:rsid w:val="006A393B"/>
    <w:rsid w:val="006A399C"/>
    <w:rsid w:val="006B3C55"/>
    <w:rsid w:val="006C5539"/>
    <w:rsid w:val="006F6BE2"/>
    <w:rsid w:val="00737637"/>
    <w:rsid w:val="00744952"/>
    <w:rsid w:val="0075634E"/>
    <w:rsid w:val="00776DE4"/>
    <w:rsid w:val="007A1EC2"/>
    <w:rsid w:val="007D300C"/>
    <w:rsid w:val="007E20DF"/>
    <w:rsid w:val="008D5F6B"/>
    <w:rsid w:val="008F0DC2"/>
    <w:rsid w:val="009601EA"/>
    <w:rsid w:val="0096184A"/>
    <w:rsid w:val="009822CF"/>
    <w:rsid w:val="00987F44"/>
    <w:rsid w:val="009925BE"/>
    <w:rsid w:val="009F031D"/>
    <w:rsid w:val="00A91C89"/>
    <w:rsid w:val="00AB05EE"/>
    <w:rsid w:val="00AC1BF3"/>
    <w:rsid w:val="00AC606A"/>
    <w:rsid w:val="00AE48CD"/>
    <w:rsid w:val="00AF2B0D"/>
    <w:rsid w:val="00B102D4"/>
    <w:rsid w:val="00B215E8"/>
    <w:rsid w:val="00B8731F"/>
    <w:rsid w:val="00BE1E25"/>
    <w:rsid w:val="00BF6711"/>
    <w:rsid w:val="00C16CD0"/>
    <w:rsid w:val="00C326A0"/>
    <w:rsid w:val="00C37E35"/>
    <w:rsid w:val="00C47028"/>
    <w:rsid w:val="00C62BE2"/>
    <w:rsid w:val="00C81640"/>
    <w:rsid w:val="00CB5C89"/>
    <w:rsid w:val="00CB6779"/>
    <w:rsid w:val="00CC017F"/>
    <w:rsid w:val="00CD4CF7"/>
    <w:rsid w:val="00CE5E1A"/>
    <w:rsid w:val="00D43CDE"/>
    <w:rsid w:val="00DB39A8"/>
    <w:rsid w:val="00DB6B26"/>
    <w:rsid w:val="00E007B0"/>
    <w:rsid w:val="00E96C14"/>
    <w:rsid w:val="00EE61CF"/>
    <w:rsid w:val="00EF3AB4"/>
    <w:rsid w:val="00F021C4"/>
    <w:rsid w:val="00F07CCA"/>
    <w:rsid w:val="00F11F71"/>
    <w:rsid w:val="00F60D4F"/>
    <w:rsid w:val="00F77781"/>
    <w:rsid w:val="00F9446C"/>
    <w:rsid w:val="00F9781E"/>
    <w:rsid w:val="00FB180B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E"/>
    <w:pPr>
      <w:spacing w:after="0" w:line="240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E48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8C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AE48CD"/>
  </w:style>
  <w:style w:type="paragraph" w:styleId="a4">
    <w:name w:val="footer"/>
    <w:basedOn w:val="a"/>
    <w:link w:val="Char0"/>
    <w:uiPriority w:val="99"/>
    <w:semiHidden/>
    <w:unhideWhenUsed/>
    <w:rsid w:val="00AE48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E48CD"/>
  </w:style>
  <w:style w:type="character" w:customStyle="1" w:styleId="1Char">
    <w:name w:val="Επικεφαλίδα 1 Char"/>
    <w:basedOn w:val="a0"/>
    <w:link w:val="1"/>
    <w:uiPriority w:val="9"/>
    <w:rsid w:val="00AE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AE48CD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48CD"/>
    <w:rPr>
      <w:rFonts w:ascii="Tahoma" w:hAnsi="Tahoma" w:cs="Tahoma"/>
      <w:sz w:val="16"/>
      <w:szCs w:val="16"/>
    </w:rPr>
  </w:style>
  <w:style w:type="paragraph" w:styleId="a6">
    <w:name w:val="No Spacing"/>
    <w:qFormat/>
    <w:rsid w:val="00AE48C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1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D5F6B"/>
    <w:rPr>
      <w:color w:val="0000FF" w:themeColor="hyperlink"/>
      <w:u w:val="single"/>
    </w:rPr>
  </w:style>
  <w:style w:type="paragraph" w:customStyle="1" w:styleId="Default">
    <w:name w:val="Default"/>
    <w:rsid w:val="00C16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AC9E-112D-45BC-A1AB-D8603A8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‘’Γρηγόρης Πεντζίκης’’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‘’Γρηγόρης Πεντζίκης’’</dc:title>
  <dc:creator>User</dc:creator>
  <cp:lastModifiedBy>ΦΑ</cp:lastModifiedBy>
  <cp:revision>2</cp:revision>
  <cp:lastPrinted>2014-05-05T11:32:00Z</cp:lastPrinted>
  <dcterms:created xsi:type="dcterms:W3CDTF">2014-05-14T07:02:00Z</dcterms:created>
  <dcterms:modified xsi:type="dcterms:W3CDTF">2014-05-14T07:02:00Z</dcterms:modified>
</cp:coreProperties>
</file>